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7646" w:rsidRDefault="00823EDC">
      <w:pPr>
        <w:pStyle w:val="LO-normal"/>
        <w:pBdr>
          <w:top w:val="nil"/>
          <w:left w:val="nil"/>
          <w:bottom w:val="nil"/>
          <w:right w:val="nil"/>
          <w:between w:val="nil"/>
        </w:pBdr>
      </w:pPr>
      <w:bookmarkStart w:id="0" w:name="_GoBack"/>
      <w:bookmarkEnd w:id="0"/>
      <w:r>
        <w:rPr>
          <w:rFonts w:ascii="Open Sans" w:eastAsia="Open Sans" w:hAnsi="Open Sans" w:cs="Open Sans"/>
          <w:b/>
        </w:rPr>
        <w:tab/>
      </w:r>
      <w:r>
        <w:rPr>
          <w:noProof/>
          <w:lang w:eastAsia="en-GB" w:bidi="ar-SA"/>
        </w:rPr>
        <w:drawing>
          <wp:anchor distT="0" distB="0" distL="114300" distR="114300" simplePos="0" relativeHeight="251658240" behindDoc="0" locked="0" layoutInCell="1" hidden="0" allowOverlap="1">
            <wp:simplePos x="0" y="0"/>
            <wp:positionH relativeFrom="column">
              <wp:posOffset>-342899</wp:posOffset>
            </wp:positionH>
            <wp:positionV relativeFrom="paragraph">
              <wp:posOffset>-685799</wp:posOffset>
            </wp:positionV>
            <wp:extent cx="4848860" cy="118872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848860" cy="1188720"/>
                    </a:xfrm>
                    <a:prstGeom prst="rect">
                      <a:avLst/>
                    </a:prstGeom>
                    <a:ln/>
                  </pic:spPr>
                </pic:pic>
              </a:graphicData>
            </a:graphic>
          </wp:anchor>
        </w:drawing>
      </w: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pPr>
      <w:r>
        <w:rPr>
          <w:rFonts w:ascii="Open Sans" w:eastAsia="Open Sans" w:hAnsi="Open Sans" w:cs="Open Sans"/>
          <w:b/>
        </w:rPr>
        <w:t>JOB DESCRIPTION</w:t>
      </w:r>
    </w:p>
    <w:p w:rsidR="00297646" w:rsidRDefault="00297646">
      <w:pPr>
        <w:pStyle w:val="LO-normal"/>
        <w:pBdr>
          <w:top w:val="nil"/>
          <w:left w:val="nil"/>
          <w:bottom w:val="nil"/>
          <w:right w:val="nil"/>
          <w:between w:val="nil"/>
        </w:pBdr>
      </w:pPr>
    </w:p>
    <w:tbl>
      <w:tblPr>
        <w:tblStyle w:val="a"/>
        <w:tblW w:w="8629"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537"/>
        <w:gridCol w:w="3092"/>
      </w:tblGrid>
      <w:tr w:rsidR="00297646">
        <w:trPr>
          <w:trHeight w:val="520"/>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Job Title: Communications Officer</w:t>
            </w:r>
          </w:p>
        </w:tc>
        <w:tc>
          <w:tcPr>
            <w:tcW w:w="3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 xml:space="preserve">Status: 21 hours per week </w:t>
            </w:r>
          </w:p>
        </w:tc>
      </w:tr>
      <w:tr w:rsidR="00297646">
        <w:trPr>
          <w:trHeight w:val="520"/>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Reports to: Communications Manager</w:t>
            </w:r>
          </w:p>
        </w:tc>
        <w:tc>
          <w:tcPr>
            <w:tcW w:w="30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 xml:space="preserve">Last revised: </w:t>
            </w:r>
            <w:r>
              <w:rPr>
                <w:rFonts w:ascii="Open Sans" w:eastAsia="Open Sans" w:hAnsi="Open Sans" w:cs="Open Sans"/>
                <w:sz w:val="22"/>
                <w:szCs w:val="22"/>
              </w:rPr>
              <w:t>November</w:t>
            </w:r>
            <w:r>
              <w:rPr>
                <w:rFonts w:ascii="Open Sans" w:eastAsia="Open Sans" w:hAnsi="Open Sans" w:cs="Open Sans"/>
                <w:sz w:val="22"/>
                <w:szCs w:val="22"/>
              </w:rPr>
              <w:t xml:space="preserve"> 2021</w:t>
            </w:r>
          </w:p>
        </w:tc>
      </w:tr>
    </w:tbl>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rPr>
          <w:rFonts w:ascii="Open Sans" w:eastAsia="Open Sans" w:hAnsi="Open Sans" w:cs="Open Sans"/>
          <w:b/>
          <w:sz w:val="22"/>
          <w:szCs w:val="22"/>
        </w:rPr>
      </w:pP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pPr>
      <w:r>
        <w:rPr>
          <w:rFonts w:ascii="Open Sans" w:eastAsia="Open Sans" w:hAnsi="Open Sans" w:cs="Open Sans"/>
          <w:b/>
          <w:sz w:val="22"/>
          <w:szCs w:val="22"/>
        </w:rPr>
        <w:t>1.</w:t>
      </w:r>
      <w:r>
        <w:rPr>
          <w:rFonts w:ascii="Open Sans" w:eastAsia="Open Sans" w:hAnsi="Open Sans" w:cs="Open Sans"/>
          <w:b/>
          <w:sz w:val="22"/>
          <w:szCs w:val="22"/>
        </w:rPr>
        <w:tab/>
        <w:t>PRINCIPAL AIMS OF THE POST</w:t>
      </w: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ind w:left="720"/>
      </w:pPr>
      <w:r>
        <w:rPr>
          <w:rFonts w:ascii="Open Sans" w:eastAsia="Open Sans" w:hAnsi="Open Sans" w:cs="Open Sans"/>
          <w:sz w:val="22"/>
          <w:szCs w:val="22"/>
        </w:rPr>
        <w:t xml:space="preserve">Reporting to the Communications Manager, the post holder will contribute to the activities of the CCA Communications department and to the continuing development of CCA. </w:t>
      </w: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pPr>
      <w:r>
        <w:rPr>
          <w:rFonts w:ascii="Open Sans" w:eastAsia="Open Sans" w:hAnsi="Open Sans" w:cs="Open Sans"/>
          <w:b/>
          <w:sz w:val="22"/>
          <w:szCs w:val="22"/>
        </w:rPr>
        <w:t>2.</w:t>
      </w:r>
      <w:r>
        <w:rPr>
          <w:rFonts w:ascii="Open Sans" w:eastAsia="Open Sans" w:hAnsi="Open Sans" w:cs="Open Sans"/>
          <w:b/>
          <w:sz w:val="22"/>
          <w:szCs w:val="22"/>
        </w:rPr>
        <w:tab/>
        <w:t>PRINCIPAL DUTIES</w:t>
      </w: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ind w:left="720"/>
      </w:pPr>
      <w:r>
        <w:rPr>
          <w:rFonts w:ascii="Open Sans" w:eastAsia="Open Sans" w:hAnsi="Open Sans" w:cs="Open Sans"/>
          <w:i/>
          <w:sz w:val="22"/>
          <w:szCs w:val="22"/>
        </w:rPr>
        <w:t>This job description describes the principal purpose and main e</w:t>
      </w:r>
      <w:r>
        <w:rPr>
          <w:rFonts w:ascii="Open Sans" w:eastAsia="Open Sans" w:hAnsi="Open Sans" w:cs="Open Sans"/>
          <w:i/>
          <w:sz w:val="22"/>
          <w:szCs w:val="22"/>
        </w:rPr>
        <w:t>lements of the job at this time. It is a guide to the nature of the main duties as they currently exist but is not intended to be all-inclusive. The post holder is expected to work flexibly and respond positively to changing business needs.</w:t>
      </w: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ind w:firstLine="720"/>
      </w:pPr>
      <w:r>
        <w:rPr>
          <w:rFonts w:ascii="Open Sans" w:eastAsia="Open Sans" w:hAnsi="Open Sans" w:cs="Open Sans"/>
          <w:b/>
          <w:sz w:val="22"/>
          <w:szCs w:val="22"/>
        </w:rPr>
        <w:t>Communications</w:t>
      </w:r>
      <w:r>
        <w:rPr>
          <w:rFonts w:ascii="Open Sans" w:eastAsia="Open Sans" w:hAnsi="Open Sans" w:cs="Open Sans"/>
          <w:b/>
          <w:sz w:val="22"/>
          <w:szCs w:val="22"/>
        </w:rPr>
        <w:t xml:space="preserve"> </w:t>
      </w:r>
    </w:p>
    <w:p w:rsidR="00297646" w:rsidRDefault="00297646">
      <w:pPr>
        <w:pStyle w:val="LO-normal"/>
        <w:pBdr>
          <w:top w:val="nil"/>
          <w:left w:val="nil"/>
          <w:bottom w:val="nil"/>
          <w:right w:val="nil"/>
          <w:between w:val="nil"/>
        </w:pBdr>
      </w:pPr>
    </w:p>
    <w:p w:rsidR="00297646" w:rsidRDefault="00823EDC">
      <w:pPr>
        <w:pStyle w:val="LO-normal"/>
        <w:numPr>
          <w:ilvl w:val="0"/>
          <w:numId w:val="1"/>
        </w:numPr>
        <w:spacing w:before="240" w:after="240" w:line="276" w:lineRule="auto"/>
      </w:pPr>
      <w:r>
        <w:rPr>
          <w:sz w:val="14"/>
          <w:szCs w:val="14"/>
        </w:rPr>
        <w:t xml:space="preserve"> </w:t>
      </w:r>
      <w:r>
        <w:rPr>
          <w:rFonts w:ascii="Arial" w:eastAsia="Arial" w:hAnsi="Arial" w:cs="Arial"/>
          <w:sz w:val="22"/>
          <w:szCs w:val="22"/>
        </w:rPr>
        <w:t>Produce and coordinate the management of CCA print, including brochures. Work closely with the Events Manager and Programme Co-ordinator to ensure that all listings are accurate and received by set deadlines. Liaise with both Designers and Printers to ensu</w:t>
      </w:r>
      <w:r>
        <w:rPr>
          <w:rFonts w:ascii="Arial" w:eastAsia="Arial" w:hAnsi="Arial" w:cs="Arial"/>
          <w:sz w:val="22"/>
          <w:szCs w:val="22"/>
        </w:rPr>
        <w:t>re that the brochure is produced to the highest possible standard within budgetary constraints.</w:t>
      </w:r>
    </w:p>
    <w:p w:rsidR="00297646" w:rsidRDefault="00297646">
      <w:pPr>
        <w:pStyle w:val="LO-normal"/>
        <w:spacing w:before="240" w:after="240" w:line="276" w:lineRule="auto"/>
        <w:ind w:left="720"/>
        <w:rPr>
          <w:sz w:val="14"/>
          <w:szCs w:val="14"/>
        </w:rPr>
      </w:pPr>
    </w:p>
    <w:p w:rsidR="00297646" w:rsidRDefault="00823EDC">
      <w:pPr>
        <w:pStyle w:val="LO-normal"/>
        <w:numPr>
          <w:ilvl w:val="0"/>
          <w:numId w:val="1"/>
        </w:numPr>
        <w:spacing w:before="240" w:after="240" w:line="276" w:lineRule="auto"/>
      </w:pPr>
      <w:r>
        <w:rPr>
          <w:sz w:val="14"/>
          <w:szCs w:val="14"/>
        </w:rPr>
        <w:t xml:space="preserve"> </w:t>
      </w:r>
      <w:r>
        <w:rPr>
          <w:rFonts w:ascii="Arial" w:eastAsia="Arial" w:hAnsi="Arial" w:cs="Arial"/>
          <w:sz w:val="22"/>
          <w:szCs w:val="22"/>
        </w:rPr>
        <w:t xml:space="preserve">Set up and co-ordinate exhibition photography and any other CCA photography as required. Also work closely with all CCA partners to ensure that any photography of events within the building is well managed and that audiences are made aware of any filming. </w:t>
      </w:r>
    </w:p>
    <w:p w:rsidR="00297646" w:rsidRDefault="00297646">
      <w:pPr>
        <w:pStyle w:val="LO-normal"/>
        <w:spacing w:before="240" w:after="240" w:line="276" w:lineRule="auto"/>
        <w:ind w:left="720"/>
        <w:rPr>
          <w:rFonts w:ascii="Arial" w:eastAsia="Arial" w:hAnsi="Arial" w:cs="Arial"/>
          <w:sz w:val="22"/>
          <w:szCs w:val="22"/>
        </w:rPr>
      </w:pPr>
    </w:p>
    <w:p w:rsidR="00297646" w:rsidRDefault="00823EDC">
      <w:pPr>
        <w:pStyle w:val="LO-normal"/>
        <w:numPr>
          <w:ilvl w:val="0"/>
          <w:numId w:val="1"/>
        </w:numPr>
        <w:spacing w:before="240" w:after="240" w:line="276" w:lineRule="auto"/>
      </w:pPr>
      <w:r>
        <w:rPr>
          <w:sz w:val="14"/>
          <w:szCs w:val="14"/>
        </w:rPr>
        <w:lastRenderedPageBreak/>
        <w:t xml:space="preserve"> </w:t>
      </w:r>
      <w:r>
        <w:rPr>
          <w:rFonts w:ascii="Arial" w:eastAsia="Arial" w:hAnsi="Arial" w:cs="Arial"/>
          <w:sz w:val="22"/>
          <w:szCs w:val="22"/>
        </w:rPr>
        <w:t>Manage external suppliers including design, print and distribution companies on production deadlines for all marketing material for all CCA exhibition and programme events.</w:t>
      </w:r>
    </w:p>
    <w:p w:rsidR="00297646" w:rsidRDefault="00297646">
      <w:pPr>
        <w:pStyle w:val="LO-normal"/>
        <w:spacing w:before="240" w:after="240" w:line="276" w:lineRule="auto"/>
        <w:rPr>
          <w:rFonts w:ascii="Arial" w:eastAsia="Arial" w:hAnsi="Arial" w:cs="Arial"/>
          <w:sz w:val="22"/>
          <w:szCs w:val="22"/>
        </w:rPr>
      </w:pPr>
    </w:p>
    <w:p w:rsidR="00297646" w:rsidRDefault="00297646">
      <w:pPr>
        <w:pStyle w:val="LO-normal"/>
        <w:pBdr>
          <w:top w:val="nil"/>
          <w:left w:val="nil"/>
          <w:bottom w:val="nil"/>
          <w:right w:val="nil"/>
          <w:between w:val="nil"/>
        </w:pBdr>
      </w:pP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Produce social media activity, as di</w:t>
      </w:r>
      <w:r>
        <w:rPr>
          <w:rFonts w:ascii="Open Sans" w:eastAsia="Open Sans" w:hAnsi="Open Sans" w:cs="Open Sans"/>
          <w:sz w:val="22"/>
          <w:szCs w:val="22"/>
        </w:rPr>
        <w:t xml:space="preserve">rected by the Communications Manager </w:t>
      </w:r>
      <w:r>
        <w:rPr>
          <w:rFonts w:ascii="Open Sans" w:eastAsia="Open Sans" w:hAnsi="Open Sans" w:cs="Open Sans"/>
          <w:sz w:val="22"/>
          <w:szCs w:val="22"/>
        </w:rPr>
        <w:t>keepi</w:t>
      </w:r>
      <w:r>
        <w:rPr>
          <w:rFonts w:ascii="Open Sans" w:eastAsia="Open Sans" w:hAnsi="Open Sans" w:cs="Open Sans"/>
          <w:sz w:val="22"/>
          <w:szCs w:val="22"/>
        </w:rPr>
        <w:t>ng up to date with developments in social media, and devise digital advertising campaigns with the Communications Manager.</w:t>
      </w: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pPr>
    </w:p>
    <w:p w:rsidR="00297646" w:rsidRDefault="00823EDC">
      <w:pPr>
        <w:pStyle w:val="LO-normal"/>
        <w:numPr>
          <w:ilvl w:val="0"/>
          <w:numId w:val="2"/>
        </w:numPr>
        <w:pBdr>
          <w:top w:val="nil"/>
          <w:left w:val="nil"/>
          <w:bottom w:val="nil"/>
          <w:right w:val="nil"/>
          <w:between w:val="nil"/>
        </w:pBdr>
        <w:ind w:hanging="360"/>
      </w:pPr>
      <w:r>
        <w:rPr>
          <w:rFonts w:ascii="Open Sans" w:eastAsia="Open Sans" w:hAnsi="Open Sans" w:cs="Open Sans"/>
          <w:sz w:val="22"/>
          <w:szCs w:val="22"/>
        </w:rPr>
        <w:t>Compile and distribute the monthly CCA e-newsletter and all exhibition preview invitations.</w:t>
      </w: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pP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 xml:space="preserve">Produce marketing and communications </w:t>
      </w:r>
      <w:r>
        <w:rPr>
          <w:rFonts w:ascii="Open Sans" w:eastAsia="Open Sans" w:hAnsi="Open Sans" w:cs="Open Sans"/>
          <w:sz w:val="22"/>
          <w:szCs w:val="22"/>
        </w:rPr>
        <w:t>activity on CCA’s channels to support CCA’s programme partners’ events.</w:t>
      </w:r>
    </w:p>
    <w:p w:rsidR="00297646" w:rsidRDefault="00297646">
      <w:pPr>
        <w:pStyle w:val="LO-normal"/>
        <w:pBdr>
          <w:top w:val="nil"/>
          <w:left w:val="nil"/>
          <w:bottom w:val="nil"/>
          <w:right w:val="nil"/>
          <w:between w:val="nil"/>
        </w:pBdr>
        <w:ind w:left="720"/>
      </w:pP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 xml:space="preserve">Work with Intermedia artists on communications for Intermedia exhibitions. Liaise with the Curator responsible for Intermedia on activity, as required. </w:t>
      </w:r>
    </w:p>
    <w:p w:rsidR="00297646" w:rsidRDefault="00297646">
      <w:pPr>
        <w:pStyle w:val="LO-normal"/>
        <w:pBdr>
          <w:top w:val="nil"/>
          <w:left w:val="nil"/>
          <w:bottom w:val="nil"/>
          <w:right w:val="nil"/>
          <w:between w:val="nil"/>
        </w:pBdr>
      </w:pP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 xml:space="preserve">Collate digital press cuttings and maintain press archive. </w:t>
      </w:r>
    </w:p>
    <w:p w:rsidR="00297646" w:rsidRDefault="00297646">
      <w:pPr>
        <w:pStyle w:val="LO-normal"/>
        <w:pBdr>
          <w:top w:val="nil"/>
          <w:left w:val="nil"/>
          <w:bottom w:val="nil"/>
          <w:right w:val="nil"/>
          <w:between w:val="nil"/>
        </w:pBdr>
      </w:pPr>
    </w:p>
    <w:p w:rsidR="00297646" w:rsidRDefault="00823EDC">
      <w:pPr>
        <w:pStyle w:val="LO-normal"/>
        <w:numPr>
          <w:ilvl w:val="0"/>
          <w:numId w:val="2"/>
        </w:numPr>
        <w:pBdr>
          <w:top w:val="nil"/>
          <w:left w:val="nil"/>
          <w:bottom w:val="nil"/>
          <w:right w:val="nil"/>
          <w:between w:val="nil"/>
        </w:pBdr>
        <w:ind w:hanging="360"/>
      </w:pPr>
      <w:r>
        <w:rPr>
          <w:rFonts w:ascii="Open Sans" w:eastAsia="Open Sans" w:hAnsi="Open Sans" w:cs="Open Sans"/>
          <w:sz w:val="22"/>
          <w:szCs w:val="22"/>
        </w:rPr>
        <w:t xml:space="preserve">Compile monthly press listings.  </w:t>
      </w:r>
    </w:p>
    <w:p w:rsidR="00297646" w:rsidRDefault="00297646">
      <w:pPr>
        <w:pStyle w:val="LO-normal"/>
        <w:pBdr>
          <w:top w:val="nil"/>
          <w:left w:val="nil"/>
          <w:bottom w:val="nil"/>
          <w:right w:val="nil"/>
          <w:between w:val="nil"/>
        </w:pBdr>
      </w:pP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Support and develop CCA’s media partnership(s).</w:t>
      </w: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ind w:left="720"/>
        <w:rPr>
          <w:rFonts w:ascii="Open Sans" w:eastAsia="Open Sans" w:hAnsi="Open Sans" w:cs="Open Sans"/>
          <w:b/>
          <w:sz w:val="22"/>
          <w:szCs w:val="22"/>
        </w:rPr>
      </w:pPr>
      <w:r>
        <w:rPr>
          <w:rFonts w:ascii="Open Sans" w:eastAsia="Open Sans" w:hAnsi="Open Sans" w:cs="Open Sans"/>
          <w:b/>
          <w:sz w:val="22"/>
          <w:szCs w:val="22"/>
        </w:rPr>
        <w:t>Audience Development and Data</w:t>
      </w:r>
    </w:p>
    <w:p w:rsidR="00297646" w:rsidRDefault="00297646">
      <w:pPr>
        <w:pStyle w:val="LO-normal"/>
        <w:pBdr>
          <w:top w:val="nil"/>
          <w:left w:val="nil"/>
          <w:bottom w:val="nil"/>
          <w:right w:val="nil"/>
          <w:between w:val="nil"/>
        </w:pBdr>
        <w:ind w:left="720"/>
        <w:rPr>
          <w:rFonts w:ascii="Open Sans" w:eastAsia="Open Sans" w:hAnsi="Open Sans" w:cs="Open Sans"/>
          <w:b/>
          <w:sz w:val="22"/>
          <w:szCs w:val="22"/>
        </w:rPr>
      </w:pPr>
    </w:p>
    <w:p w:rsidR="00297646" w:rsidRDefault="00823EDC">
      <w:pPr>
        <w:pStyle w:val="LO-normal"/>
        <w:spacing w:before="240" w:after="240" w:line="276" w:lineRule="auto"/>
        <w:ind w:left="720"/>
        <w:rPr>
          <w:rFonts w:ascii="Arial" w:eastAsia="Arial" w:hAnsi="Arial" w:cs="Arial"/>
          <w:sz w:val="22"/>
          <w:szCs w:val="22"/>
        </w:rPr>
      </w:pPr>
      <w:r>
        <w:rPr>
          <w:sz w:val="14"/>
          <w:szCs w:val="14"/>
        </w:rPr>
        <w:t xml:space="preserve"> </w:t>
      </w:r>
      <w:r>
        <w:rPr>
          <w:rFonts w:ascii="Arial" w:eastAsia="Arial" w:hAnsi="Arial" w:cs="Arial"/>
          <w:sz w:val="22"/>
          <w:szCs w:val="22"/>
        </w:rPr>
        <w:t xml:space="preserve">Ensure appropriate data is collected about all visitors to CCA and our partner programme events and that the data is measured and </w:t>
      </w:r>
      <w:proofErr w:type="spellStart"/>
      <w:r>
        <w:rPr>
          <w:rFonts w:ascii="Arial" w:eastAsia="Arial" w:hAnsi="Arial" w:cs="Arial"/>
          <w:sz w:val="22"/>
          <w:szCs w:val="22"/>
        </w:rPr>
        <w:t>analyzed</w:t>
      </w:r>
      <w:proofErr w:type="spellEnd"/>
      <w:r>
        <w:rPr>
          <w:rFonts w:ascii="Arial" w:eastAsia="Arial" w:hAnsi="Arial" w:cs="Arial"/>
          <w:sz w:val="22"/>
          <w:szCs w:val="22"/>
        </w:rPr>
        <w:t xml:space="preserve"> to assist with reporting and future marketing campaigns.</w:t>
      </w: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Assist with the maintenance and efficient use of customer information on ticketing system and other databases.</w:t>
      </w:r>
    </w:p>
    <w:p w:rsidR="00297646" w:rsidRDefault="00297646">
      <w:pPr>
        <w:pStyle w:val="LO-normal"/>
        <w:pBdr>
          <w:top w:val="nil"/>
          <w:left w:val="nil"/>
          <w:bottom w:val="nil"/>
          <w:right w:val="nil"/>
          <w:between w:val="nil"/>
        </w:pBdr>
        <w:ind w:left="360"/>
      </w:pP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 xml:space="preserve">Maintain effective systems to collate and report visitor and attendance figures. </w:t>
      </w:r>
    </w:p>
    <w:p w:rsidR="00297646" w:rsidRDefault="00297646">
      <w:pPr>
        <w:pStyle w:val="LO-normal"/>
        <w:pBdr>
          <w:top w:val="nil"/>
          <w:left w:val="nil"/>
          <w:bottom w:val="nil"/>
          <w:right w:val="nil"/>
          <w:between w:val="nil"/>
        </w:pBdr>
      </w:pP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Maintain a record of digital activity and engagement to ensur</w:t>
      </w:r>
      <w:r>
        <w:rPr>
          <w:rFonts w:ascii="Open Sans" w:eastAsia="Open Sans" w:hAnsi="Open Sans" w:cs="Open Sans"/>
          <w:sz w:val="22"/>
          <w:szCs w:val="22"/>
        </w:rPr>
        <w:t>e effectiveness of online communications and provide figures for reporting.</w:t>
      </w: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ind w:firstLine="720"/>
        <w:rPr>
          <w:rFonts w:ascii="Open Sans" w:eastAsia="Open Sans" w:hAnsi="Open Sans" w:cs="Open Sans"/>
          <w:b/>
          <w:sz w:val="22"/>
          <w:szCs w:val="22"/>
        </w:rPr>
      </w:pPr>
    </w:p>
    <w:p w:rsidR="00297646" w:rsidRDefault="00823EDC">
      <w:pPr>
        <w:pStyle w:val="LO-normal"/>
        <w:pBdr>
          <w:top w:val="nil"/>
          <w:left w:val="nil"/>
          <w:bottom w:val="nil"/>
          <w:right w:val="nil"/>
          <w:between w:val="nil"/>
        </w:pBdr>
        <w:ind w:firstLine="720"/>
      </w:pPr>
      <w:r>
        <w:rPr>
          <w:rFonts w:ascii="Open Sans" w:eastAsia="Open Sans" w:hAnsi="Open Sans" w:cs="Open Sans"/>
          <w:b/>
          <w:sz w:val="22"/>
          <w:szCs w:val="22"/>
        </w:rPr>
        <w:lastRenderedPageBreak/>
        <w:t xml:space="preserve">Strategy </w:t>
      </w:r>
    </w:p>
    <w:p w:rsidR="00297646" w:rsidRDefault="00297646">
      <w:pPr>
        <w:pStyle w:val="LO-normal"/>
        <w:pBdr>
          <w:top w:val="nil"/>
          <w:left w:val="nil"/>
          <w:bottom w:val="nil"/>
          <w:right w:val="nil"/>
          <w:between w:val="nil"/>
        </w:pBdr>
      </w:pPr>
    </w:p>
    <w:p w:rsidR="00297646" w:rsidRDefault="00823EDC">
      <w:pPr>
        <w:pStyle w:val="LO-normal"/>
        <w:numPr>
          <w:ilvl w:val="0"/>
          <w:numId w:val="2"/>
        </w:numPr>
        <w:pBdr>
          <w:top w:val="nil"/>
          <w:left w:val="nil"/>
          <w:bottom w:val="nil"/>
          <w:right w:val="nil"/>
          <w:between w:val="nil"/>
        </w:pBdr>
        <w:ind w:hanging="360"/>
        <w:rPr>
          <w:sz w:val="22"/>
          <w:szCs w:val="22"/>
        </w:rPr>
      </w:pPr>
      <w:r>
        <w:rPr>
          <w:rFonts w:ascii="Open Sans" w:eastAsia="Open Sans" w:hAnsi="Open Sans" w:cs="Open Sans"/>
          <w:sz w:val="22"/>
          <w:szCs w:val="22"/>
        </w:rPr>
        <w:t xml:space="preserve">Support and develop the communications activity and strategy of CCA, undertaking various tasks as required. </w:t>
      </w:r>
    </w:p>
    <w:p w:rsidR="00297646" w:rsidRDefault="00297646">
      <w:pPr>
        <w:pStyle w:val="LO-normal"/>
        <w:pBdr>
          <w:top w:val="nil"/>
          <w:left w:val="nil"/>
          <w:bottom w:val="nil"/>
          <w:right w:val="nil"/>
          <w:between w:val="nil"/>
        </w:pBdr>
      </w:pPr>
    </w:p>
    <w:p w:rsidR="00297646" w:rsidRDefault="00823EDC">
      <w:pPr>
        <w:pStyle w:val="LO-normal"/>
        <w:numPr>
          <w:ilvl w:val="0"/>
          <w:numId w:val="3"/>
        </w:numPr>
        <w:pBdr>
          <w:top w:val="nil"/>
          <w:left w:val="nil"/>
          <w:bottom w:val="nil"/>
          <w:right w:val="nil"/>
          <w:between w:val="nil"/>
        </w:pBdr>
        <w:ind w:hanging="360"/>
        <w:rPr>
          <w:sz w:val="22"/>
          <w:szCs w:val="22"/>
        </w:rPr>
      </w:pPr>
      <w:r>
        <w:rPr>
          <w:rFonts w:ascii="Open Sans" w:eastAsia="Open Sans" w:hAnsi="Open Sans" w:cs="Open Sans"/>
          <w:sz w:val="22"/>
          <w:szCs w:val="22"/>
        </w:rPr>
        <w:t xml:space="preserve">Understand and support the aims and objectives of CCA and ensure these are reflected in all external communications.  </w:t>
      </w:r>
    </w:p>
    <w:p w:rsidR="00297646" w:rsidRDefault="00297646">
      <w:pPr>
        <w:pStyle w:val="LO-normal"/>
        <w:pBdr>
          <w:top w:val="nil"/>
          <w:left w:val="nil"/>
          <w:bottom w:val="nil"/>
          <w:right w:val="nil"/>
          <w:between w:val="nil"/>
        </w:pBdr>
      </w:pPr>
    </w:p>
    <w:p w:rsidR="00297646" w:rsidRDefault="00823EDC">
      <w:pPr>
        <w:pStyle w:val="LO-normal"/>
        <w:numPr>
          <w:ilvl w:val="0"/>
          <w:numId w:val="3"/>
        </w:numPr>
        <w:pBdr>
          <w:top w:val="nil"/>
          <w:left w:val="nil"/>
          <w:bottom w:val="nil"/>
          <w:right w:val="nil"/>
          <w:between w:val="nil"/>
        </w:pBdr>
        <w:ind w:hanging="360"/>
        <w:rPr>
          <w:sz w:val="22"/>
          <w:szCs w:val="22"/>
        </w:rPr>
      </w:pPr>
      <w:r>
        <w:rPr>
          <w:rFonts w:ascii="Open Sans" w:eastAsia="Open Sans" w:hAnsi="Open Sans" w:cs="Open Sans"/>
          <w:sz w:val="22"/>
          <w:szCs w:val="22"/>
        </w:rPr>
        <w:t>Support targeted campaigns to engage new audiences with a diverse arts programme through researching and contacting appropriate groups, in line with the EDI strategy, and individuals, as directed by the Communications Manager.</w:t>
      </w:r>
    </w:p>
    <w:p w:rsidR="00297646" w:rsidRDefault="00823EDC">
      <w:pPr>
        <w:pStyle w:val="LO-normal"/>
        <w:spacing w:before="240" w:after="240" w:line="276" w:lineRule="auto"/>
        <w:ind w:left="720"/>
        <w:rPr>
          <w:rFonts w:ascii="Open Sans" w:eastAsia="Open Sans" w:hAnsi="Open Sans" w:cs="Open Sans"/>
          <w:b/>
          <w:sz w:val="22"/>
          <w:szCs w:val="22"/>
        </w:rPr>
      </w:pPr>
      <w:r>
        <w:rPr>
          <w:sz w:val="14"/>
          <w:szCs w:val="14"/>
        </w:rPr>
        <w:t xml:space="preserve"> </w:t>
      </w:r>
      <w:r>
        <w:rPr>
          <w:rFonts w:ascii="Arial" w:eastAsia="Arial" w:hAnsi="Arial" w:cs="Arial"/>
          <w:sz w:val="22"/>
          <w:szCs w:val="22"/>
        </w:rPr>
        <w:t>Develop and maintain CCA’s a</w:t>
      </w:r>
      <w:r>
        <w:rPr>
          <w:rFonts w:ascii="Arial" w:eastAsia="Arial" w:hAnsi="Arial" w:cs="Arial"/>
          <w:sz w:val="22"/>
          <w:szCs w:val="22"/>
        </w:rPr>
        <w:t>ccess statement and accessibility guide, ensuring all information is kept up to date and communicated widely through accessible tourism initiatives.</w:t>
      </w:r>
    </w:p>
    <w:p w:rsidR="00297646" w:rsidRDefault="00297646">
      <w:pPr>
        <w:pStyle w:val="LO-normal"/>
        <w:pBdr>
          <w:top w:val="nil"/>
          <w:left w:val="nil"/>
          <w:bottom w:val="nil"/>
          <w:right w:val="nil"/>
          <w:between w:val="nil"/>
        </w:pBdr>
        <w:ind w:left="720"/>
        <w:rPr>
          <w:rFonts w:ascii="Open Sans" w:eastAsia="Open Sans" w:hAnsi="Open Sans" w:cs="Open Sans"/>
          <w:sz w:val="22"/>
          <w:szCs w:val="22"/>
        </w:rPr>
      </w:pP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ind w:firstLine="720"/>
      </w:pPr>
      <w:bookmarkStart w:id="1" w:name="_heading=h.gjdgxs" w:colFirst="0" w:colLast="0"/>
      <w:bookmarkEnd w:id="1"/>
      <w:r>
        <w:rPr>
          <w:rFonts w:ascii="Open Sans" w:eastAsia="Open Sans" w:hAnsi="Open Sans" w:cs="Open Sans"/>
          <w:b/>
          <w:sz w:val="22"/>
          <w:szCs w:val="22"/>
        </w:rPr>
        <w:t>Other</w:t>
      </w:r>
    </w:p>
    <w:p w:rsidR="00297646" w:rsidRDefault="00297646">
      <w:pPr>
        <w:pStyle w:val="LO-normal"/>
        <w:pBdr>
          <w:top w:val="nil"/>
          <w:left w:val="nil"/>
          <w:bottom w:val="nil"/>
          <w:right w:val="nil"/>
          <w:between w:val="nil"/>
        </w:pBdr>
        <w:ind w:left="360"/>
      </w:pPr>
    </w:p>
    <w:p w:rsidR="00297646" w:rsidRDefault="00823EDC">
      <w:pPr>
        <w:pStyle w:val="LO-normal"/>
        <w:numPr>
          <w:ilvl w:val="0"/>
          <w:numId w:val="4"/>
        </w:numPr>
        <w:pBdr>
          <w:top w:val="nil"/>
          <w:left w:val="nil"/>
          <w:bottom w:val="nil"/>
          <w:right w:val="nil"/>
          <w:between w:val="nil"/>
        </w:pBdr>
        <w:ind w:hanging="360"/>
        <w:rPr>
          <w:b/>
          <w:sz w:val="22"/>
          <w:szCs w:val="22"/>
        </w:rPr>
      </w:pPr>
      <w:r>
        <w:rPr>
          <w:rFonts w:ascii="Open Sans" w:eastAsia="Open Sans" w:hAnsi="Open Sans" w:cs="Open Sans"/>
          <w:sz w:val="22"/>
          <w:szCs w:val="22"/>
        </w:rPr>
        <w:t>Adhere to CCA’s procedures.</w:t>
      </w:r>
    </w:p>
    <w:p w:rsidR="00297646" w:rsidRDefault="00297646">
      <w:pPr>
        <w:pStyle w:val="LO-normal"/>
        <w:pBdr>
          <w:top w:val="nil"/>
          <w:left w:val="nil"/>
          <w:bottom w:val="nil"/>
          <w:right w:val="nil"/>
          <w:between w:val="nil"/>
        </w:pBdr>
        <w:ind w:left="360"/>
      </w:pPr>
    </w:p>
    <w:p w:rsidR="00297646" w:rsidRDefault="00823EDC">
      <w:pPr>
        <w:pStyle w:val="LO-normal"/>
        <w:numPr>
          <w:ilvl w:val="0"/>
          <w:numId w:val="4"/>
        </w:numPr>
        <w:pBdr>
          <w:top w:val="nil"/>
          <w:left w:val="nil"/>
          <w:bottom w:val="nil"/>
          <w:right w:val="nil"/>
          <w:between w:val="nil"/>
        </w:pBdr>
        <w:ind w:hanging="360"/>
        <w:rPr>
          <w:sz w:val="22"/>
          <w:szCs w:val="22"/>
        </w:rPr>
      </w:pPr>
      <w:r>
        <w:rPr>
          <w:rFonts w:ascii="Open Sans" w:eastAsia="Open Sans" w:hAnsi="Open Sans" w:cs="Open Sans"/>
          <w:sz w:val="22"/>
          <w:szCs w:val="22"/>
        </w:rPr>
        <w:t>Attend training and network events on behalf of the CCA Communications team.</w:t>
      </w:r>
    </w:p>
    <w:p w:rsidR="00297646" w:rsidRDefault="00297646">
      <w:pPr>
        <w:pStyle w:val="LO-normal"/>
        <w:pBdr>
          <w:top w:val="nil"/>
          <w:left w:val="nil"/>
          <w:bottom w:val="nil"/>
          <w:right w:val="nil"/>
          <w:between w:val="nil"/>
        </w:pBdr>
        <w:ind w:left="360"/>
      </w:pPr>
    </w:p>
    <w:p w:rsidR="00297646" w:rsidRDefault="00823EDC">
      <w:pPr>
        <w:pStyle w:val="LO-normal"/>
        <w:numPr>
          <w:ilvl w:val="0"/>
          <w:numId w:val="4"/>
        </w:numPr>
        <w:pBdr>
          <w:top w:val="nil"/>
          <w:left w:val="nil"/>
          <w:bottom w:val="nil"/>
          <w:right w:val="nil"/>
          <w:between w:val="nil"/>
        </w:pBdr>
        <w:ind w:hanging="360"/>
      </w:pPr>
      <w:r>
        <w:rPr>
          <w:rFonts w:ascii="Open Sans" w:eastAsia="Open Sans" w:hAnsi="Open Sans" w:cs="Open Sans"/>
          <w:sz w:val="22"/>
          <w:szCs w:val="22"/>
        </w:rPr>
        <w:t>Undertake any other reasonable request, appropriate to the post, made by the Communications Manager, Head of Operations, Head of Finance or Director.</w:t>
      </w: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rPr>
          <w:rFonts w:ascii="Open Sans" w:eastAsia="Open Sans" w:hAnsi="Open Sans" w:cs="Open Sans"/>
          <w:i/>
          <w:sz w:val="22"/>
          <w:szCs w:val="22"/>
        </w:rPr>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ind w:left="360"/>
      </w:pP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pP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pPr>
      <w:r>
        <w:rPr>
          <w:noProof/>
          <w:lang w:eastAsia="en-GB" w:bidi="ar-SA"/>
        </w:rPr>
        <w:drawing>
          <wp:anchor distT="0" distB="0" distL="114300" distR="114300" simplePos="0" relativeHeight="251659264" behindDoc="0" locked="0" layoutInCell="1" hidden="0" allowOverlap="1">
            <wp:simplePos x="0" y="0"/>
            <wp:positionH relativeFrom="column">
              <wp:posOffset>-342899</wp:posOffset>
            </wp:positionH>
            <wp:positionV relativeFrom="paragraph">
              <wp:posOffset>-685799</wp:posOffset>
            </wp:positionV>
            <wp:extent cx="4382135" cy="9144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382135" cy="914400"/>
                    </a:xfrm>
                    <a:prstGeom prst="rect">
                      <a:avLst/>
                    </a:prstGeom>
                    <a:ln/>
                  </pic:spPr>
                </pic:pic>
              </a:graphicData>
            </a:graphic>
          </wp:anchor>
        </w:drawing>
      </w:r>
    </w:p>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pPr>
      <w:r>
        <w:rPr>
          <w:rFonts w:ascii="Open Sans" w:eastAsia="Open Sans" w:hAnsi="Open Sans" w:cs="Open Sans"/>
          <w:b/>
        </w:rPr>
        <w:t>PERSON SPECIFICATION: COMMUNICATIONS OFFICER</w:t>
      </w:r>
    </w:p>
    <w:p w:rsidR="00297646" w:rsidRDefault="00297646">
      <w:pPr>
        <w:pStyle w:val="LO-normal"/>
        <w:pBdr>
          <w:top w:val="nil"/>
          <w:left w:val="nil"/>
          <w:bottom w:val="nil"/>
          <w:right w:val="nil"/>
          <w:between w:val="nil"/>
        </w:pBdr>
        <w:tabs>
          <w:tab w:val="left" w:pos="7740"/>
        </w:tabs>
      </w:pPr>
    </w:p>
    <w:tbl>
      <w:tblPr>
        <w:tblStyle w:val="a0"/>
        <w:tblW w:w="8855" w:type="dxa"/>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6587"/>
        <w:gridCol w:w="2268"/>
      </w:tblGrid>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CCCCCC"/>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b/>
                <w:sz w:val="22"/>
                <w:szCs w:val="22"/>
              </w:rPr>
              <w:t>KNOWLEDGE</w:t>
            </w:r>
          </w:p>
        </w:tc>
        <w:tc>
          <w:tcPr>
            <w:tcW w:w="2268" w:type="dxa"/>
            <w:tcBorders>
              <w:top w:val="single" w:sz="4" w:space="0" w:color="000001"/>
              <w:left w:val="single" w:sz="4" w:space="0" w:color="000001"/>
              <w:bottom w:val="single" w:sz="4" w:space="0" w:color="000001"/>
              <w:right w:val="single" w:sz="4" w:space="0" w:color="000001"/>
            </w:tcBorders>
            <w:shd w:val="clear" w:color="auto" w:fill="CCCCCC"/>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b/>
                <w:sz w:val="22"/>
                <w:szCs w:val="22"/>
              </w:rPr>
              <w:t>ESSENTIAL (E)/ DESIRABLE (D)</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Good working knowledge of the arts marketing sector</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An understanding of print and design</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D</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An understanding of contemporary arts practice and the development needs of its audience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D</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An understanding of and commitment to equal opportunities and to making the arts accessible to all</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 xml:space="preserve">E </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CCCCCC"/>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b/>
                <w:sz w:val="22"/>
                <w:szCs w:val="22"/>
              </w:rPr>
              <w:t>EXPERIENCE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7646" w:rsidRDefault="00297646">
            <w:pPr>
              <w:pStyle w:val="LO-normal"/>
              <w:pBdr>
                <w:top w:val="nil"/>
                <w:left w:val="nil"/>
                <w:bottom w:val="nil"/>
                <w:right w:val="nil"/>
                <w:between w:val="nil"/>
              </w:pBdr>
            </w:pP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 xml:space="preserve">Practical experience of marketing and audience development, preferably in an arts environment.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Experience of working positively with the media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D</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720"/>
                <w:tab w:val="left" w:pos="0"/>
              </w:tabs>
            </w:pPr>
            <w:r>
              <w:rPr>
                <w:rFonts w:ascii="Open Sans" w:eastAsia="Open Sans" w:hAnsi="Open Sans" w:cs="Open Sans"/>
                <w:sz w:val="22"/>
                <w:szCs w:val="22"/>
              </w:rPr>
              <w:t>Experience of using desk top publishing packages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D</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 xml:space="preserve">Experience of CMS web and e-news systems, and social media platforms Instagram, Twitter and Facebook.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CCCCCC"/>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b/>
                <w:sz w:val="22"/>
                <w:szCs w:val="22"/>
              </w:rPr>
              <w:t>SKILLS AND ABILITIES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297646">
            <w:pPr>
              <w:pStyle w:val="LO-normal"/>
              <w:pBdr>
                <w:top w:val="nil"/>
                <w:left w:val="nil"/>
                <w:bottom w:val="nil"/>
                <w:right w:val="nil"/>
                <w:between w:val="nil"/>
              </w:pBdr>
            </w:pP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lastRenderedPageBreak/>
              <w:t>Excellent interpersonal skills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7646" w:rsidRDefault="00297646">
            <w:pPr>
              <w:pStyle w:val="LO-normal"/>
              <w:pBdr>
                <w:top w:val="nil"/>
                <w:left w:val="nil"/>
                <w:bottom w:val="nil"/>
                <w:right w:val="nil"/>
                <w:between w:val="nil"/>
              </w:pBdr>
            </w:pPr>
          </w:p>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 xml:space="preserve">Excellent communication skills, oral and written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0"/>
              </w:tabs>
            </w:pPr>
            <w:r>
              <w:rPr>
                <w:rFonts w:ascii="Open Sans" w:eastAsia="Open Sans" w:hAnsi="Open Sans" w:cs="Open Sans"/>
                <w:sz w:val="22"/>
                <w:szCs w:val="22"/>
              </w:rPr>
              <w:t>Ability to develop relationships with and communicate to a wide and diverse range of partners such as the media, artists and arts organisations.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0"/>
              </w:tabs>
            </w:pPr>
            <w:r>
              <w:rPr>
                <w:rFonts w:ascii="Open Sans" w:eastAsia="Open Sans" w:hAnsi="Open Sans" w:cs="Open Sans"/>
                <w:sz w:val="22"/>
                <w:szCs w:val="22"/>
              </w:rPr>
              <w:t xml:space="preserve">Ability to work well with internal and external colleagues, collaboratively and in a team-oriented way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0"/>
              </w:tabs>
            </w:pPr>
            <w:r>
              <w:rPr>
                <w:rFonts w:ascii="Open Sans" w:eastAsia="Open Sans" w:hAnsi="Open Sans" w:cs="Open Sans"/>
                <w:sz w:val="22"/>
                <w:szCs w:val="22"/>
              </w:rPr>
              <w:t>Ability to use computerised systems (word-processing, databases, and spreadsheets), with good keyboard skills.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720"/>
                <w:tab w:val="left" w:pos="0"/>
              </w:tabs>
            </w:pPr>
            <w:r>
              <w:rPr>
                <w:rFonts w:ascii="Open Sans" w:eastAsia="Open Sans" w:hAnsi="Open Sans" w:cs="Open Sans"/>
                <w:sz w:val="22"/>
                <w:szCs w:val="22"/>
              </w:rPr>
              <w:t>Ability to work flexibly, in the evenings and at weekends as appropriate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CCCCCC"/>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b/>
                <w:sz w:val="22"/>
                <w:szCs w:val="22"/>
              </w:rPr>
              <w:t>PERSONAL QUALITIES AND ATTITUDES</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297646">
            <w:pPr>
              <w:pStyle w:val="LO-normal"/>
              <w:pBdr>
                <w:top w:val="nil"/>
                <w:left w:val="nil"/>
                <w:bottom w:val="nil"/>
                <w:right w:val="nil"/>
                <w:between w:val="nil"/>
              </w:pBdr>
            </w:pP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0"/>
              </w:tabs>
            </w:pPr>
            <w:r>
              <w:rPr>
                <w:rFonts w:ascii="Open Sans" w:eastAsia="Open Sans" w:hAnsi="Open Sans" w:cs="Open Sans"/>
                <w:sz w:val="22"/>
                <w:szCs w:val="22"/>
              </w:rPr>
              <w:t>Commitment to high standards of customer care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0"/>
              </w:tabs>
            </w:pPr>
            <w:r>
              <w:rPr>
                <w:rFonts w:ascii="Open Sans" w:eastAsia="Open Sans" w:hAnsi="Open Sans" w:cs="Open Sans"/>
                <w:sz w:val="22"/>
                <w:szCs w:val="22"/>
              </w:rPr>
              <w:t>Enthusiasm for the arts in general</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0"/>
              </w:tabs>
            </w:pPr>
            <w:r>
              <w:rPr>
                <w:rFonts w:ascii="Open Sans" w:eastAsia="Open Sans" w:hAnsi="Open Sans" w:cs="Open Sans"/>
                <w:sz w:val="22"/>
                <w:szCs w:val="22"/>
              </w:rPr>
              <w:t>Proactive and responsible in approach</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0"/>
              </w:tabs>
            </w:pPr>
            <w:r>
              <w:rPr>
                <w:rFonts w:ascii="Open Sans" w:eastAsia="Open Sans" w:hAnsi="Open Sans" w:cs="Open Sans"/>
                <w:sz w:val="22"/>
                <w:szCs w:val="22"/>
              </w:rPr>
              <w:t>A team player</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r w:rsidR="00297646">
        <w:trPr>
          <w:trHeight w:val="520"/>
        </w:trPr>
        <w:tc>
          <w:tcPr>
            <w:tcW w:w="6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tabs>
                <w:tab w:val="left" w:pos="0"/>
              </w:tabs>
            </w:pPr>
            <w:r>
              <w:rPr>
                <w:rFonts w:ascii="Open Sans" w:eastAsia="Open Sans" w:hAnsi="Open Sans" w:cs="Open Sans"/>
                <w:sz w:val="22"/>
                <w:szCs w:val="22"/>
              </w:rPr>
              <w:t>Calm under pressure</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7646" w:rsidRDefault="00823EDC">
            <w:pPr>
              <w:pStyle w:val="LO-normal"/>
              <w:pBdr>
                <w:top w:val="nil"/>
                <w:left w:val="nil"/>
                <w:bottom w:val="nil"/>
                <w:right w:val="nil"/>
                <w:between w:val="nil"/>
              </w:pBdr>
            </w:pPr>
            <w:r>
              <w:rPr>
                <w:rFonts w:ascii="Open Sans" w:eastAsia="Open Sans" w:hAnsi="Open Sans" w:cs="Open Sans"/>
                <w:sz w:val="22"/>
                <w:szCs w:val="22"/>
              </w:rPr>
              <w:t>E</w:t>
            </w:r>
          </w:p>
        </w:tc>
      </w:tr>
    </w:tbl>
    <w:p w:rsidR="00297646" w:rsidRDefault="00297646">
      <w:pPr>
        <w:pStyle w:val="LO-normal"/>
        <w:pBdr>
          <w:top w:val="nil"/>
          <w:left w:val="nil"/>
          <w:bottom w:val="nil"/>
          <w:right w:val="nil"/>
          <w:between w:val="nil"/>
        </w:pBdr>
        <w:tabs>
          <w:tab w:val="left" w:pos="-720"/>
        </w:tabs>
      </w:pPr>
    </w:p>
    <w:p w:rsidR="00297646" w:rsidRDefault="00297646">
      <w:pPr>
        <w:pStyle w:val="LO-normal"/>
        <w:pBdr>
          <w:top w:val="nil"/>
          <w:left w:val="nil"/>
          <w:bottom w:val="nil"/>
          <w:right w:val="nil"/>
          <w:between w:val="nil"/>
        </w:pBdr>
        <w:tabs>
          <w:tab w:val="left" w:pos="0"/>
        </w:tabs>
      </w:pPr>
    </w:p>
    <w:p w:rsidR="00297646" w:rsidRDefault="00297646">
      <w:pPr>
        <w:pStyle w:val="LO-normal"/>
        <w:pBdr>
          <w:top w:val="nil"/>
          <w:left w:val="nil"/>
          <w:bottom w:val="nil"/>
          <w:right w:val="nil"/>
          <w:between w:val="nil"/>
        </w:pBdr>
        <w:tabs>
          <w:tab w:val="left" w:pos="-720"/>
          <w:tab w:val="left" w:pos="0"/>
        </w:tabs>
      </w:pPr>
    </w:p>
    <w:p w:rsidR="00297646" w:rsidRDefault="00297646">
      <w:pPr>
        <w:pStyle w:val="LO-normal"/>
        <w:pBdr>
          <w:top w:val="nil"/>
          <w:left w:val="nil"/>
          <w:bottom w:val="nil"/>
          <w:right w:val="nil"/>
          <w:between w:val="nil"/>
        </w:pBdr>
        <w:tabs>
          <w:tab w:val="left" w:pos="-720"/>
          <w:tab w:val="left" w:pos="0"/>
        </w:tabs>
        <w:ind w:left="360"/>
      </w:pPr>
    </w:p>
    <w:p w:rsidR="00297646" w:rsidRDefault="00823EDC">
      <w:pPr>
        <w:pStyle w:val="LO-normal"/>
        <w:pBdr>
          <w:top w:val="nil"/>
          <w:left w:val="nil"/>
          <w:bottom w:val="nil"/>
          <w:right w:val="nil"/>
          <w:between w:val="nil"/>
        </w:pBdr>
      </w:pPr>
      <w:r>
        <w:rPr>
          <w:rFonts w:ascii="Open Sans" w:eastAsia="Open Sans" w:hAnsi="Open Sans" w:cs="Open Sans"/>
          <w:b/>
        </w:rPr>
        <w:br/>
      </w:r>
    </w:p>
    <w:p w:rsidR="00297646" w:rsidRDefault="00297646">
      <w:pPr>
        <w:pStyle w:val="LO-normal"/>
        <w:pBdr>
          <w:top w:val="nil"/>
          <w:left w:val="nil"/>
          <w:bottom w:val="nil"/>
          <w:right w:val="nil"/>
          <w:between w:val="nil"/>
        </w:pBdr>
        <w:ind w:left="360"/>
      </w:pPr>
    </w:p>
    <w:sectPr w:rsidR="00297646">
      <w:pgSz w:w="12240" w:h="15840"/>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F46"/>
    <w:multiLevelType w:val="multilevel"/>
    <w:tmpl w:val="6222144A"/>
    <w:lvl w:ilvl="0">
      <w:start w:val="1"/>
      <w:numFmt w:val="bullet"/>
      <w:lvlText w:val="▪"/>
      <w:lvlJc w:val="left"/>
      <w:pPr>
        <w:ind w:left="720" w:firstLine="360"/>
      </w:pPr>
      <w:rPr>
        <w:sz w:val="22"/>
        <w:szCs w:val="22"/>
      </w:rPr>
    </w:lvl>
    <w:lvl w:ilvl="1">
      <w:start w:val="1"/>
      <w:numFmt w:val="bullet"/>
      <w:lvlText w:val="o"/>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o"/>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o"/>
      <w:lvlJc w:val="left"/>
      <w:pPr>
        <w:ind w:left="5760" w:firstLine="5400"/>
      </w:pPr>
    </w:lvl>
    <w:lvl w:ilvl="8">
      <w:start w:val="1"/>
      <w:numFmt w:val="bullet"/>
      <w:lvlText w:val="▪"/>
      <w:lvlJc w:val="left"/>
      <w:pPr>
        <w:ind w:left="6480" w:firstLine="6120"/>
      </w:pPr>
    </w:lvl>
  </w:abstractNum>
  <w:abstractNum w:abstractNumId="1" w15:restartNumberingAfterBreak="0">
    <w:nsid w:val="2B6D3385"/>
    <w:multiLevelType w:val="multilevel"/>
    <w:tmpl w:val="4AEA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686A44"/>
    <w:multiLevelType w:val="multilevel"/>
    <w:tmpl w:val="DE5279E2"/>
    <w:lvl w:ilvl="0">
      <w:start w:val="1"/>
      <w:numFmt w:val="bullet"/>
      <w:lvlText w:val="▪"/>
      <w:lvlJc w:val="left"/>
      <w:pPr>
        <w:ind w:left="720" w:firstLine="360"/>
      </w:pPr>
      <w:rPr>
        <w:sz w:val="22"/>
        <w:szCs w:val="22"/>
      </w:rPr>
    </w:lvl>
    <w:lvl w:ilvl="1">
      <w:start w:val="1"/>
      <w:numFmt w:val="bullet"/>
      <w:lvlText w:val="o"/>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o"/>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o"/>
      <w:lvlJc w:val="left"/>
      <w:pPr>
        <w:ind w:left="5760" w:firstLine="5400"/>
      </w:pPr>
    </w:lvl>
    <w:lvl w:ilvl="8">
      <w:start w:val="1"/>
      <w:numFmt w:val="bullet"/>
      <w:lvlText w:val="▪"/>
      <w:lvlJc w:val="left"/>
      <w:pPr>
        <w:ind w:left="6480" w:firstLine="6120"/>
      </w:pPr>
    </w:lvl>
  </w:abstractNum>
  <w:abstractNum w:abstractNumId="3" w15:restartNumberingAfterBreak="0">
    <w:nsid w:val="55E87323"/>
    <w:multiLevelType w:val="multilevel"/>
    <w:tmpl w:val="A22016C8"/>
    <w:lvl w:ilvl="0">
      <w:start w:val="1"/>
      <w:numFmt w:val="bullet"/>
      <w:lvlText w:val="▪"/>
      <w:lvlJc w:val="left"/>
      <w:pPr>
        <w:ind w:left="720" w:firstLine="360"/>
      </w:pPr>
      <w:rPr>
        <w:b/>
        <w:sz w:val="22"/>
        <w:szCs w:val="22"/>
      </w:rPr>
    </w:lvl>
    <w:lvl w:ilvl="1">
      <w:start w:val="1"/>
      <w:numFmt w:val="bullet"/>
      <w:lvlText w:val="o"/>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o"/>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o"/>
      <w:lvlJc w:val="left"/>
      <w:pPr>
        <w:ind w:left="5760" w:firstLine="5400"/>
      </w:pPr>
    </w:lvl>
    <w:lvl w:ilvl="8">
      <w:start w:val="1"/>
      <w:numFmt w:val="bullet"/>
      <w:lvlText w:val="▪"/>
      <w:lvlJc w:val="left"/>
      <w:pPr>
        <w:ind w:left="6480" w:firstLine="61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46"/>
    <w:rsid w:val="00297646"/>
    <w:rsid w:val="0082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20D7D-223A-49E1-A112-D1711198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zh-CN" w:bidi="hi-IN"/>
    </w:rPr>
  </w:style>
  <w:style w:type="paragraph" w:styleId="Heading1">
    <w:name w:val="heading 1"/>
    <w:basedOn w:val="LO-normal"/>
    <w:next w:val="Normal"/>
    <w:qFormat/>
    <w:pPr>
      <w:keepNext/>
      <w:keepLines/>
      <w:spacing w:before="480" w:after="120"/>
      <w:contextualSpacing/>
      <w:outlineLvl w:val="0"/>
    </w:pPr>
    <w:rPr>
      <w:b/>
      <w:sz w:val="48"/>
      <w:szCs w:val="48"/>
    </w:rPr>
  </w:style>
  <w:style w:type="paragraph" w:styleId="Heading2">
    <w:name w:val="heading 2"/>
    <w:basedOn w:val="LO-normal"/>
    <w:next w:val="Normal"/>
    <w:qFormat/>
    <w:pPr>
      <w:keepNext/>
      <w:keepLines/>
      <w:spacing w:before="360" w:after="80"/>
      <w:contextualSpacing/>
      <w:outlineLvl w:val="1"/>
    </w:pPr>
    <w:rPr>
      <w:b/>
      <w:sz w:val="36"/>
      <w:szCs w:val="36"/>
    </w:rPr>
  </w:style>
  <w:style w:type="paragraph" w:styleId="Heading3">
    <w:name w:val="heading 3"/>
    <w:basedOn w:val="LO-normal"/>
    <w:next w:val="Normal"/>
    <w:qFormat/>
    <w:pPr>
      <w:keepNext/>
      <w:keepLines/>
      <w:spacing w:before="280" w:after="80"/>
      <w:contextualSpacing/>
      <w:outlineLvl w:val="2"/>
    </w:pPr>
    <w:rPr>
      <w:b/>
      <w:sz w:val="28"/>
      <w:szCs w:val="28"/>
    </w:rPr>
  </w:style>
  <w:style w:type="paragraph" w:styleId="Heading4">
    <w:name w:val="heading 4"/>
    <w:basedOn w:val="LO-normal"/>
    <w:next w:val="Normal"/>
    <w:qFormat/>
    <w:pPr>
      <w:keepNext/>
      <w:keepLines/>
      <w:spacing w:before="240" w:after="40"/>
      <w:contextualSpacing/>
      <w:outlineLvl w:val="3"/>
    </w:pPr>
    <w:rPr>
      <w:b/>
    </w:rPr>
  </w:style>
  <w:style w:type="paragraph" w:styleId="Heading5">
    <w:name w:val="heading 5"/>
    <w:basedOn w:val="LO-normal"/>
    <w:next w:val="Normal"/>
    <w:qFormat/>
    <w:pPr>
      <w:keepNext/>
      <w:keepLines/>
      <w:spacing w:before="220" w:after="40"/>
      <w:contextualSpacing/>
      <w:outlineLvl w:val="4"/>
    </w:pPr>
    <w:rPr>
      <w:b/>
      <w:sz w:val="22"/>
      <w:szCs w:val="22"/>
    </w:rPr>
  </w:style>
  <w:style w:type="paragraph" w:styleId="Heading6">
    <w:name w:val="heading 6"/>
    <w:basedOn w:val="LO-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Normal"/>
    <w:qFormat/>
    <w:pPr>
      <w:keepNext/>
      <w:keepLines/>
      <w:spacing w:before="480" w:after="120"/>
      <w:contextualSpacing/>
    </w:pPr>
    <w:rPr>
      <w:b/>
      <w:sz w:val="72"/>
      <w:szCs w:val="72"/>
    </w:rPr>
  </w:style>
  <w:style w:type="character" w:customStyle="1" w:styleId="ListLabel1">
    <w:name w:val="ListLabel 1"/>
    <w:qFormat/>
    <w:rPr>
      <w:rFonts w:ascii="Open Sans" w:eastAsia="Arial" w:hAnsi="Open Sans" w:cs="Arial"/>
      <w:sz w:val="22"/>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sz w:val="22"/>
    </w:rPr>
  </w:style>
  <w:style w:type="character" w:customStyle="1" w:styleId="ListLabel11">
    <w:name w:val="ListLabel 11"/>
    <w:qFormat/>
    <w:rPr>
      <w:rFonts w:eastAsia="Arial" w:cs="Arial"/>
    </w:rPr>
  </w:style>
  <w:style w:type="character" w:customStyle="1" w:styleId="ListLabel12">
    <w:name w:val="ListLabel 12"/>
    <w:qFormat/>
    <w:rPr>
      <w:rFonts w:eastAsia="Arial" w:cs="Arial"/>
    </w:rPr>
  </w:style>
  <w:style w:type="character" w:customStyle="1" w:styleId="ListLabel13">
    <w:name w:val="ListLabel 13"/>
    <w:qFormat/>
    <w:rPr>
      <w:rFonts w:eastAsia="Arial" w:cs="Arial"/>
    </w:rPr>
  </w:style>
  <w:style w:type="character" w:customStyle="1" w:styleId="ListLabel14">
    <w:name w:val="ListLabel 14"/>
    <w:qFormat/>
    <w:rPr>
      <w:rFonts w:eastAsia="Arial" w:cs="Arial"/>
    </w:rPr>
  </w:style>
  <w:style w:type="character" w:customStyle="1" w:styleId="ListLabel15">
    <w:name w:val="ListLabel 15"/>
    <w:qFormat/>
    <w:rPr>
      <w:rFonts w:eastAsia="Arial" w:cs="Arial"/>
    </w:rPr>
  </w:style>
  <w:style w:type="character" w:customStyle="1" w:styleId="ListLabel16">
    <w:name w:val="ListLabel 16"/>
    <w:qFormat/>
    <w:rPr>
      <w:rFonts w:eastAsia="Arial" w:cs="Arial"/>
    </w:rPr>
  </w:style>
  <w:style w:type="character" w:customStyle="1" w:styleId="ListLabel17">
    <w:name w:val="ListLabel 17"/>
    <w:qFormat/>
    <w:rPr>
      <w:rFonts w:eastAsia="Arial" w:cs="Arial"/>
    </w:rPr>
  </w:style>
  <w:style w:type="character" w:customStyle="1" w:styleId="ListLabel18">
    <w:name w:val="ListLabel 18"/>
    <w:qFormat/>
    <w:rPr>
      <w:rFonts w:eastAsia="Arial" w:cs="Arial"/>
    </w:rPr>
  </w:style>
  <w:style w:type="character" w:customStyle="1" w:styleId="ListLabel19">
    <w:name w:val="ListLabel 19"/>
    <w:qFormat/>
    <w:rPr>
      <w:rFonts w:eastAsia="Arial" w:cs="Arial"/>
      <w:b/>
      <w:sz w:val="22"/>
    </w:rPr>
  </w:style>
  <w:style w:type="character" w:customStyle="1" w:styleId="ListLabel20">
    <w:name w:val="ListLabel 20"/>
    <w:qFormat/>
    <w:rPr>
      <w:rFonts w:eastAsia="Arial" w:cs="Arial"/>
    </w:rPr>
  </w:style>
  <w:style w:type="character" w:customStyle="1" w:styleId="ListLabel21">
    <w:name w:val="ListLabel 21"/>
    <w:qFormat/>
    <w:rPr>
      <w:rFonts w:eastAsia="Arial" w:cs="Arial"/>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eastAsia="Arial" w:cs="Arial"/>
    </w:rPr>
  </w:style>
  <w:style w:type="character" w:customStyle="1" w:styleId="ListLabel25">
    <w:name w:val="ListLabel 25"/>
    <w:qFormat/>
    <w:rPr>
      <w:rFonts w:eastAsia="Arial" w:cs="Arial"/>
    </w:rPr>
  </w:style>
  <w:style w:type="character" w:customStyle="1" w:styleId="ListLabel26">
    <w:name w:val="ListLabel 26"/>
    <w:qFormat/>
    <w:rPr>
      <w:rFonts w:eastAsia="Arial" w:cs="Arial"/>
    </w:rPr>
  </w:style>
  <w:style w:type="character" w:customStyle="1" w:styleId="ListLabel27">
    <w:name w:val="ListLabel 27"/>
    <w:qFormat/>
    <w:rPr>
      <w:rFonts w:eastAsia="Arial" w:cs="Arial"/>
    </w:rPr>
  </w:style>
  <w:style w:type="character" w:customStyle="1" w:styleId="ListLabel28">
    <w:name w:val="ListLabel 28"/>
    <w:qFormat/>
    <w:rPr>
      <w:rFonts w:eastAsia="Arial" w:cs="Arial"/>
      <w:sz w:val="22"/>
    </w:rPr>
  </w:style>
  <w:style w:type="character" w:customStyle="1" w:styleId="ListLabel29">
    <w:name w:val="ListLabel 29"/>
    <w:qFormat/>
    <w:rPr>
      <w:rFonts w:eastAsia="Arial" w:cs="Arial"/>
    </w:rPr>
  </w:style>
  <w:style w:type="character" w:customStyle="1" w:styleId="ListLabel30">
    <w:name w:val="ListLabel 30"/>
    <w:qFormat/>
    <w:rPr>
      <w:rFonts w:eastAsia="Arial" w:cs="Arial"/>
    </w:rPr>
  </w:style>
  <w:style w:type="character" w:customStyle="1" w:styleId="ListLabel31">
    <w:name w:val="ListLabel 31"/>
    <w:qFormat/>
    <w:rPr>
      <w:rFonts w:eastAsia="Arial" w:cs="Arial"/>
    </w:rPr>
  </w:style>
  <w:style w:type="character" w:customStyle="1" w:styleId="ListLabel32">
    <w:name w:val="ListLabel 32"/>
    <w:qFormat/>
    <w:rPr>
      <w:rFonts w:eastAsia="Arial" w:cs="Arial"/>
    </w:rPr>
  </w:style>
  <w:style w:type="character" w:customStyle="1" w:styleId="ListLabel33">
    <w:name w:val="ListLabel 33"/>
    <w:qFormat/>
    <w:rPr>
      <w:rFonts w:eastAsia="Arial" w:cs="Arial"/>
    </w:rPr>
  </w:style>
  <w:style w:type="character" w:customStyle="1" w:styleId="ListLabel34">
    <w:name w:val="ListLabel 34"/>
    <w:qFormat/>
    <w:rPr>
      <w:rFonts w:eastAsia="Arial" w:cs="Arial"/>
    </w:rPr>
  </w:style>
  <w:style w:type="character" w:customStyle="1" w:styleId="ListLabel35">
    <w:name w:val="ListLabel 35"/>
    <w:qFormat/>
    <w:rPr>
      <w:rFonts w:eastAsia="Arial" w:cs="Arial"/>
    </w:rPr>
  </w:style>
  <w:style w:type="character" w:customStyle="1" w:styleId="ListLabel36">
    <w:name w:val="ListLabel 36"/>
    <w:qFormat/>
    <w:rPr>
      <w:rFonts w:eastAsia="Arial" w:cs="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rPr>
      <w:color w:val="000000"/>
      <w:lang w:eastAsia="zh-C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F6HwA+tUI31MdowY+O95bvZFQ==">AMUW2mWZkS+dschGsftcuY1STgpfRPth5e5FIzT82Nk42we5haEbUggl7igt5mkPw9JH7h5ZJCJ+FDyO+VJOEjohkbHbt78w0tusHdPEW4U0zAu7y3KU0mJtwiZqeAWymG1aYyfY4C52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Ailsa</cp:lastModifiedBy>
  <cp:revision>2</cp:revision>
  <dcterms:created xsi:type="dcterms:W3CDTF">2021-11-22T12:28:00Z</dcterms:created>
  <dcterms:modified xsi:type="dcterms:W3CDTF">2021-11-22T12:28:00Z</dcterms:modified>
</cp:coreProperties>
</file>